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05" w:rsidRDefault="003F6305" w:rsidP="003F6305">
      <w:pPr>
        <w:ind w:right="-596"/>
        <w:rPr>
          <w:rFonts w:ascii="Times New Roman" w:hAnsi="Times New Roman" w:cs="Times New Roman"/>
          <w:b/>
          <w:sz w:val="28"/>
          <w:szCs w:val="28"/>
        </w:rPr>
      </w:pPr>
    </w:p>
    <w:p w:rsidR="003F6305" w:rsidRDefault="003F6305" w:rsidP="003F6305">
      <w:pPr>
        <w:ind w:left="-851" w:right="-596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305" w:rsidRPr="00550291" w:rsidRDefault="003F6305" w:rsidP="003F6305">
      <w:pPr>
        <w:ind w:left="-851" w:right="-596" w:firstLine="851"/>
        <w:rPr>
          <w:rFonts w:ascii="Times New Roman" w:hAnsi="Times New Roman" w:cs="Times New Roman"/>
          <w:b/>
          <w:sz w:val="28"/>
          <w:szCs w:val="28"/>
        </w:rPr>
        <w:sectPr w:rsidR="003F6305" w:rsidRPr="00550291" w:rsidSect="003F6305">
          <w:pgSz w:w="16840" w:h="11910" w:orient="landscape"/>
          <w:pgMar w:top="460" w:right="538" w:bottom="280" w:left="709" w:header="720" w:footer="720" w:gutter="0"/>
          <w:cols w:num="3" w:space="720" w:equalWidth="0">
            <w:col w:w="822" w:space="312"/>
            <w:col w:w="885" w:space="149"/>
            <w:col w:w="13425"/>
          </w:cols>
        </w:sectPr>
      </w:pPr>
      <w:r w:rsidRPr="00550291">
        <w:rPr>
          <w:rFonts w:ascii="Times New Roman" w:hAnsi="Times New Roman" w:cs="Times New Roman"/>
          <w:b/>
          <w:sz w:val="28"/>
          <w:szCs w:val="28"/>
        </w:rPr>
        <w:lastRenderedPageBreak/>
        <w:t>Описание дополнительной образовательной программы спортивной подготовки по виду спорта «Бокс»</w:t>
      </w:r>
    </w:p>
    <w:p w:rsidR="003F6305" w:rsidRPr="00550291" w:rsidRDefault="003F6305" w:rsidP="003F6305">
      <w:pPr>
        <w:pStyle w:val="a3"/>
        <w:ind w:left="709" w:firstLine="284"/>
        <w:rPr>
          <w:b/>
          <w:sz w:val="28"/>
          <w:szCs w:val="28"/>
        </w:rPr>
      </w:pPr>
    </w:p>
    <w:p w:rsidR="003F6305" w:rsidRDefault="003F6305" w:rsidP="003F6305">
      <w:pPr>
        <w:pStyle w:val="a3"/>
        <w:ind w:left="709" w:hanging="709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729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подготовки по виду спорта «бокс» 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 xml:space="preserve">) </w:t>
            </w:r>
            <w:proofErr w:type="gramStart"/>
            <w:r w:rsidRPr="00550291">
              <w:rPr>
                <w:sz w:val="24"/>
                <w:lang w:val="ru-RU"/>
              </w:rPr>
              <w:t>разработана</w:t>
            </w:r>
            <w:proofErr w:type="gramEnd"/>
            <w:r w:rsidRPr="00550291">
              <w:rPr>
                <w:sz w:val="24"/>
                <w:lang w:val="ru-RU"/>
              </w:rPr>
              <w:t xml:space="preserve"> в соответствии с федеральным стандартом по виду спорта бокс, утвержденным приказом Министерства спорта Российской</w:t>
            </w:r>
          </w:p>
          <w:p w:rsidR="003F6305" w:rsidRPr="00550291" w:rsidRDefault="003F6305" w:rsidP="004D037E">
            <w:pPr>
              <w:pStyle w:val="TableParagrap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Федерации от 22 ноября 2022 года № 1055,</w:t>
            </w:r>
          </w:p>
          <w:p w:rsidR="003F6305" w:rsidRPr="00550291" w:rsidRDefault="003F6305" w:rsidP="004D037E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совокупностью минимальных требований к спортивной подготовке по видам</w:t>
            </w:r>
          </w:p>
          <w:p w:rsidR="003F6305" w:rsidRPr="00550291" w:rsidRDefault="003F6305" w:rsidP="004D037E">
            <w:pPr>
              <w:pStyle w:val="TableParagraph"/>
              <w:tabs>
                <w:tab w:val="left" w:pos="1073"/>
                <w:tab w:val="left" w:pos="2991"/>
                <w:tab w:val="left" w:pos="3341"/>
                <w:tab w:val="left" w:pos="5215"/>
                <w:tab w:val="left" w:pos="5545"/>
                <w:tab w:val="left" w:pos="7124"/>
              </w:tabs>
              <w:ind w:right="101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z w:val="24"/>
                <w:lang w:val="ru-RU"/>
              </w:rPr>
              <w:tab/>
            </w:r>
            <w:proofErr w:type="gramStart"/>
            <w:r w:rsidRPr="00550291">
              <w:rPr>
                <w:sz w:val="24"/>
                <w:lang w:val="ru-RU"/>
              </w:rPr>
              <w:t>разработанными</w:t>
            </w:r>
            <w:proofErr w:type="gramEnd"/>
            <w:r w:rsidRPr="00550291">
              <w:rPr>
                <w:sz w:val="24"/>
                <w:lang w:val="ru-RU"/>
              </w:rPr>
              <w:tab/>
              <w:t>и</w:t>
            </w:r>
            <w:r w:rsidRPr="00550291">
              <w:rPr>
                <w:sz w:val="24"/>
                <w:lang w:val="ru-RU"/>
              </w:rPr>
              <w:tab/>
              <w:t>утвержденными</w:t>
            </w:r>
            <w:r w:rsidRPr="00550291">
              <w:rPr>
                <w:sz w:val="24"/>
                <w:lang w:val="ru-RU"/>
              </w:rPr>
              <w:tab/>
              <w:t>в</w:t>
            </w:r>
            <w:r w:rsidRPr="00550291">
              <w:rPr>
                <w:sz w:val="24"/>
                <w:lang w:val="ru-RU"/>
              </w:rPr>
              <w:tab/>
              <w:t>соответствии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17"/>
                <w:sz w:val="24"/>
                <w:lang w:val="ru-RU"/>
              </w:rPr>
              <w:t xml:space="preserve">с </w:t>
            </w:r>
            <w:r w:rsidRPr="00550291">
              <w:rPr>
                <w:sz w:val="24"/>
                <w:lang w:val="ru-RU"/>
              </w:rPr>
              <w:t>Федеральным</w:t>
            </w:r>
          </w:p>
          <w:p w:rsidR="003F6305" w:rsidRPr="00550291" w:rsidRDefault="003F6305" w:rsidP="004D037E">
            <w:pPr>
              <w:pStyle w:val="TableParagraph"/>
              <w:spacing w:before="1"/>
              <w:ind w:right="141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законом № 329-ФЗ (ред. От 28.12.2022) «О физической культуре и спорте в Российской Федерации» и </w:t>
            </w:r>
            <w:proofErr w:type="gramStart"/>
            <w:r w:rsidRPr="00550291">
              <w:rPr>
                <w:sz w:val="24"/>
                <w:lang w:val="ru-RU"/>
              </w:rPr>
              <w:t>обязательными</w:t>
            </w:r>
            <w:proofErr w:type="gramEnd"/>
            <w:r w:rsidRPr="00550291">
              <w:rPr>
                <w:sz w:val="24"/>
                <w:lang w:val="ru-RU"/>
              </w:rPr>
              <w:t xml:space="preserve"> для организаций, осуществляющих спортивную подготовку.</w:t>
            </w:r>
          </w:p>
          <w:p w:rsidR="003F6305" w:rsidRPr="00550291" w:rsidRDefault="003F6305" w:rsidP="004D037E">
            <w:pPr>
              <w:pStyle w:val="TableParagraph"/>
              <w:ind w:right="639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определяет основные направления и условия осуществления спортивной подготовки по виду спорта бокс, содержит нормативную и методическую части, а также систему контроля и зачетные требования.</w:t>
            </w:r>
          </w:p>
          <w:p w:rsidR="003F6305" w:rsidRPr="00550291" w:rsidRDefault="003F6305" w:rsidP="004D037E">
            <w:pPr>
              <w:pStyle w:val="TableParagrap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1"/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  <w:tab w:val="left" w:pos="1579"/>
                <w:tab w:val="left" w:pos="2261"/>
                <w:tab w:val="left" w:pos="4235"/>
                <w:tab w:val="left" w:pos="5871"/>
              </w:tabs>
              <w:ind w:right="95" w:firstLine="0"/>
              <w:rPr>
                <w:sz w:val="24"/>
                <w:lang w:val="ru-RU"/>
              </w:rPr>
            </w:pPr>
            <w:proofErr w:type="gramStart"/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</w:t>
            </w:r>
            <w:r w:rsidRPr="00550291">
              <w:rPr>
                <w:sz w:val="24"/>
                <w:lang w:val="ru-RU"/>
              </w:rPr>
              <w:tab/>
              <w:t>учет</w:t>
            </w:r>
            <w:r w:rsidRPr="00550291">
              <w:rPr>
                <w:sz w:val="24"/>
                <w:lang w:val="ru-RU"/>
              </w:rPr>
              <w:tab/>
              <w:t>индивидуальных</w:t>
            </w:r>
            <w:r w:rsidRPr="00550291">
              <w:rPr>
                <w:sz w:val="24"/>
                <w:lang w:val="ru-RU"/>
              </w:rPr>
              <w:tab/>
              <w:t>особенностей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3"/>
                <w:sz w:val="24"/>
                <w:lang w:val="ru-RU"/>
              </w:rPr>
              <w:t>спортсменов,</w:t>
            </w:r>
            <w:proofErr w:type="gramEnd"/>
          </w:p>
          <w:p w:rsidR="003F6305" w:rsidRPr="00550291" w:rsidRDefault="003F6305" w:rsidP="004D037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варианты освоения программного материала, характеризующего разнообразием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средств,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методов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использованием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разных</w:t>
            </w:r>
            <w:r w:rsidRPr="00550291">
              <w:rPr>
                <w:spacing w:val="3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величин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9 до 17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type w:val="continuous"/>
          <w:pgSz w:w="16840" w:h="11910" w:orient="landscape"/>
          <w:pgMar w:top="46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521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нагрузок для решения задач спортивной подготовки. В настоящей программе отражены основные цели, задачи, средства и методы на 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боксеров и предлагает решение следующих основных</w:t>
            </w:r>
            <w:r w:rsidRPr="00550291">
              <w:rPr>
                <w:spacing w:val="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</w:t>
            </w:r>
            <w:r w:rsidRPr="00550291">
              <w:rPr>
                <w:spacing w:val="-2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боксу;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 - подготовка из числа занимающихся судей и</w:t>
            </w:r>
            <w:r w:rsidRPr="00550291">
              <w:rPr>
                <w:spacing w:val="3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тренеров</w:t>
            </w:r>
          </w:p>
          <w:p w:rsidR="003F6305" w:rsidRDefault="003F6305" w:rsidP="004D03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Default="003F6305" w:rsidP="003F6305">
      <w:pPr>
        <w:pStyle w:val="a3"/>
        <w:spacing w:before="6"/>
        <w:rPr>
          <w:sz w:val="16"/>
        </w:rPr>
      </w:pPr>
    </w:p>
    <w:p w:rsidR="003F6305" w:rsidRPr="00550291" w:rsidRDefault="003F6305" w:rsidP="003F6305">
      <w:pPr>
        <w:pStyle w:val="a3"/>
        <w:spacing w:before="90"/>
        <w:ind w:left="1841" w:right="1320"/>
        <w:jc w:val="center"/>
        <w:rPr>
          <w:b/>
          <w:sz w:val="28"/>
          <w:szCs w:val="28"/>
        </w:rPr>
      </w:pPr>
      <w:r w:rsidRPr="00550291">
        <w:rPr>
          <w:b/>
          <w:sz w:val="28"/>
          <w:szCs w:val="28"/>
        </w:rPr>
        <w:t xml:space="preserve">Описание дополнительной образовательной программы спортивной подготовки по виду спорта </w:t>
      </w:r>
      <w:r>
        <w:rPr>
          <w:b/>
          <w:sz w:val="28"/>
          <w:szCs w:val="28"/>
        </w:rPr>
        <w:t>«В</w:t>
      </w:r>
      <w:r w:rsidRPr="00550291">
        <w:rPr>
          <w:b/>
          <w:sz w:val="28"/>
          <w:szCs w:val="28"/>
        </w:rPr>
        <w:t>олейбол»</w:t>
      </w:r>
    </w:p>
    <w:p w:rsidR="003F6305" w:rsidRPr="00550291" w:rsidRDefault="003F6305" w:rsidP="003F6305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729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волейбол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tabs>
                <w:tab w:val="left" w:pos="1493"/>
                <w:tab w:val="left" w:pos="1534"/>
                <w:tab w:val="left" w:pos="2087"/>
                <w:tab w:val="left" w:pos="2717"/>
                <w:tab w:val="left" w:pos="2845"/>
                <w:tab w:val="left" w:pos="2932"/>
                <w:tab w:val="left" w:pos="3407"/>
                <w:tab w:val="left" w:pos="3819"/>
                <w:tab w:val="left" w:pos="4112"/>
                <w:tab w:val="left" w:pos="4254"/>
                <w:tab w:val="left" w:pos="4623"/>
                <w:tab w:val="left" w:pos="5027"/>
                <w:tab w:val="left" w:pos="5283"/>
                <w:tab w:val="left" w:pos="5682"/>
                <w:tab w:val="left" w:pos="6263"/>
              </w:tabs>
              <w:ind w:right="92"/>
              <w:rPr>
                <w:sz w:val="24"/>
                <w:lang w:val="ru-RU"/>
              </w:rPr>
            </w:pPr>
            <w:proofErr w:type="gramStart"/>
            <w:r w:rsidRPr="00550291">
              <w:rPr>
                <w:sz w:val="24"/>
                <w:lang w:val="ru-RU"/>
              </w:rPr>
              <w:t>подготовки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z w:val="24"/>
                <w:lang w:val="ru-RU"/>
              </w:rPr>
              <w:tab/>
              <w:t>по</w:t>
            </w:r>
            <w:r w:rsidRPr="00550291">
              <w:rPr>
                <w:sz w:val="24"/>
                <w:lang w:val="ru-RU"/>
              </w:rPr>
              <w:tab/>
              <w:t>виду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z w:val="24"/>
                <w:lang w:val="ru-RU"/>
              </w:rPr>
              <w:tab/>
              <w:t>спорта</w:t>
            </w:r>
            <w:r w:rsidRPr="00550291">
              <w:rPr>
                <w:sz w:val="24"/>
                <w:lang w:val="ru-RU"/>
              </w:rPr>
              <w:tab/>
              <w:t>«волейбол»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z w:val="24"/>
                <w:lang w:val="ru-RU"/>
              </w:rPr>
              <w:tab/>
              <w:t>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>) разработана в соответствии с федеральным стандартом по виду спорта волейбол, утвержденным приказом Министерства спорта Российской Федерации от 15 ноября 2022 года № 987, 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разработанными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Федерации» и обязательными для</w:t>
            </w:r>
            <w:proofErr w:type="gramEnd"/>
            <w:r w:rsidRPr="00550291">
              <w:rPr>
                <w:sz w:val="24"/>
                <w:lang w:val="ru-RU"/>
              </w:rPr>
              <w:t xml:space="preserve"> организаций, осуществляющих спортивную подготовку. Программа определяет</w:t>
            </w:r>
            <w:r w:rsidRPr="00550291">
              <w:rPr>
                <w:sz w:val="24"/>
                <w:lang w:val="ru-RU"/>
              </w:rPr>
              <w:tab/>
              <w:t>основные</w:t>
            </w:r>
            <w:r w:rsidRPr="00550291">
              <w:rPr>
                <w:sz w:val="24"/>
                <w:lang w:val="ru-RU"/>
              </w:rPr>
              <w:tab/>
              <w:t>направления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z w:val="24"/>
                <w:lang w:val="ru-RU"/>
              </w:rPr>
              <w:tab/>
              <w:t>и</w:t>
            </w:r>
            <w:r w:rsidRPr="00550291">
              <w:rPr>
                <w:sz w:val="24"/>
                <w:lang w:val="ru-RU"/>
              </w:rPr>
              <w:tab/>
              <w:t>условия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1"/>
                <w:sz w:val="24"/>
                <w:lang w:val="ru-RU"/>
              </w:rPr>
              <w:t xml:space="preserve">осуществления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z w:val="24"/>
                <w:lang w:val="ru-RU"/>
              </w:rPr>
              <w:tab/>
              <w:t>подготовки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z w:val="24"/>
                <w:lang w:val="ru-RU"/>
              </w:rPr>
              <w:tab/>
              <w:t>по</w:t>
            </w:r>
            <w:r w:rsidRPr="00550291">
              <w:rPr>
                <w:sz w:val="24"/>
                <w:lang w:val="ru-RU"/>
              </w:rPr>
              <w:tab/>
              <w:t>виду</w:t>
            </w:r>
            <w:r w:rsidRPr="00550291">
              <w:rPr>
                <w:sz w:val="24"/>
                <w:lang w:val="ru-RU"/>
              </w:rPr>
              <w:tab/>
              <w:t>спорта</w:t>
            </w:r>
            <w:r w:rsidRPr="00550291">
              <w:rPr>
                <w:sz w:val="24"/>
                <w:lang w:val="ru-RU"/>
              </w:rPr>
              <w:tab/>
              <w:t>волейбол,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3"/>
                <w:sz w:val="24"/>
                <w:lang w:val="ru-RU"/>
              </w:rPr>
              <w:t xml:space="preserve">содержит </w:t>
            </w:r>
            <w:r w:rsidRPr="00550291">
              <w:rPr>
                <w:sz w:val="24"/>
                <w:lang w:val="ru-RU"/>
              </w:rPr>
              <w:t>нормативную и методическую части, а также систему контроля и зачетные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Default="003F6305" w:rsidP="003F6305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 средств, методов с использованием разных величин нагрузок  для  решения  задач  спортивной  подготовки.</w:t>
            </w:r>
            <w:r w:rsidRPr="00550291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  <w:p w:rsidR="003F6305" w:rsidRPr="00550291" w:rsidRDefault="003F6305" w:rsidP="004D037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программе отражены  основные цели, задачи, средства и  методы </w:t>
            </w:r>
            <w:r w:rsidRPr="00550291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8 до 16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4968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волейболистов и предлагает решение следующих основных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3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волейболу;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line="264" w:lineRule="exact"/>
              <w:ind w:left="301" w:hanging="133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из</w:t>
            </w:r>
            <w:r w:rsidRPr="00550291">
              <w:rPr>
                <w:spacing w:val="-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числа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занимающихся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судей</w:t>
            </w:r>
            <w:r w:rsidRPr="00550291">
              <w:rPr>
                <w:spacing w:val="-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тренеров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</w:t>
            </w:r>
            <w:r w:rsidRPr="00550291">
              <w:rPr>
                <w:spacing w:val="-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волейболу.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Default="003F6305" w:rsidP="003F6305">
      <w:pPr>
        <w:pStyle w:val="a3"/>
        <w:spacing w:before="0"/>
        <w:rPr>
          <w:sz w:val="20"/>
        </w:rPr>
      </w:pPr>
    </w:p>
    <w:p w:rsidR="003F6305" w:rsidRDefault="003F6305" w:rsidP="003F6305">
      <w:pPr>
        <w:pStyle w:val="a3"/>
        <w:spacing w:before="6"/>
        <w:rPr>
          <w:sz w:val="20"/>
        </w:rPr>
      </w:pPr>
    </w:p>
    <w:p w:rsidR="003F6305" w:rsidRPr="00550291" w:rsidRDefault="003F6305" w:rsidP="003F6305">
      <w:pPr>
        <w:pStyle w:val="a3"/>
        <w:spacing w:before="90"/>
        <w:ind w:left="1842" w:right="1318"/>
        <w:jc w:val="center"/>
        <w:rPr>
          <w:b/>
          <w:sz w:val="28"/>
          <w:szCs w:val="28"/>
        </w:rPr>
      </w:pPr>
      <w:r w:rsidRPr="00550291">
        <w:rPr>
          <w:b/>
          <w:sz w:val="28"/>
          <w:szCs w:val="28"/>
        </w:rPr>
        <w:t>Описание дополнительной образовательной программы спортив</w:t>
      </w:r>
      <w:r>
        <w:rPr>
          <w:b/>
          <w:sz w:val="28"/>
          <w:szCs w:val="28"/>
        </w:rPr>
        <w:t>ной подготовки по виду спорта «Ф</w:t>
      </w:r>
      <w:r w:rsidRPr="00550291">
        <w:rPr>
          <w:b/>
          <w:sz w:val="28"/>
          <w:szCs w:val="28"/>
        </w:rPr>
        <w:t>утбол»</w:t>
      </w:r>
    </w:p>
    <w:p w:rsidR="003F6305" w:rsidRDefault="003F6305" w:rsidP="003F6305">
      <w:pPr>
        <w:pStyle w:val="a3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45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футбол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подготовки по виду спорта «футбол» 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 xml:space="preserve">) </w:t>
            </w:r>
            <w:proofErr w:type="gramStart"/>
            <w:r w:rsidRPr="00550291">
              <w:rPr>
                <w:sz w:val="24"/>
                <w:lang w:val="ru-RU"/>
              </w:rPr>
              <w:t>разработана</w:t>
            </w:r>
            <w:proofErr w:type="gramEnd"/>
            <w:r w:rsidRPr="00550291">
              <w:rPr>
                <w:sz w:val="24"/>
                <w:lang w:val="ru-RU"/>
              </w:rPr>
              <w:t xml:space="preserve"> в соответствии с федеральным стандартом по виду спорта футбол, утвержденным приказом Министерства спорта Российской Федерации от 16 ноября 2022 года № 1000,</w:t>
            </w:r>
          </w:p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разработанными</w:t>
            </w:r>
            <w:proofErr w:type="gramEnd"/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Федерации» и обязательными для организаций, осуществляющих спортивную подготовку. Программа определяет основные направления и условия осуществления спортивной подготовки по виду спорта футбол, содержит нормативную и методическую части, а также систему контроля и зачетные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средств,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методов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использованием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разных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величин</w:t>
            </w:r>
          </w:p>
          <w:p w:rsidR="003F6305" w:rsidRDefault="003F6305" w:rsidP="004D037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нагрузок  для  решения  задач  спортивной  подготовки.</w:t>
            </w:r>
            <w:r w:rsidRPr="0055029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7 до 15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24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программе отражены основные цели, задачи, средства и методы на 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футболистов и предлагает решение следующих основных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</w:t>
            </w:r>
            <w:r w:rsidRPr="00550291">
              <w:rPr>
                <w:spacing w:val="-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футболу;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64" w:lineRule="exact"/>
              <w:ind w:left="308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 из числа занимающихся судей и тренеров по</w:t>
            </w:r>
            <w:r w:rsidRPr="00550291">
              <w:rPr>
                <w:spacing w:val="-12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футболу.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Pr="00D660C8" w:rsidRDefault="003F6305" w:rsidP="003F6305">
      <w:pPr>
        <w:pStyle w:val="a3"/>
        <w:spacing w:before="6"/>
        <w:jc w:val="center"/>
        <w:rPr>
          <w:sz w:val="28"/>
          <w:szCs w:val="28"/>
        </w:rPr>
      </w:pPr>
    </w:p>
    <w:p w:rsidR="003F6305" w:rsidRPr="00D660C8" w:rsidRDefault="003F6305" w:rsidP="003F6305">
      <w:pPr>
        <w:pStyle w:val="a3"/>
        <w:spacing w:before="90"/>
        <w:ind w:left="1840" w:right="1320"/>
        <w:jc w:val="center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Описание дополнительной образовательной программы спортивной подготовки по виду спорта                        «Восточное боевое единоборство»</w:t>
      </w:r>
    </w:p>
    <w:p w:rsidR="003F6305" w:rsidRDefault="003F6305" w:rsidP="003F6305">
      <w:pPr>
        <w:pStyle w:val="a3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729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ВБЕ</w:t>
            </w:r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tabs>
                <w:tab w:val="left" w:pos="1493"/>
                <w:tab w:val="left" w:pos="2717"/>
                <w:tab w:val="left" w:pos="4254"/>
                <w:tab w:val="left" w:pos="4623"/>
                <w:tab w:val="left" w:pos="5682"/>
              </w:tabs>
              <w:ind w:right="92"/>
              <w:rPr>
                <w:sz w:val="24"/>
                <w:lang w:val="ru-RU"/>
              </w:rPr>
            </w:pPr>
            <w:proofErr w:type="gramStart"/>
            <w:r w:rsidRPr="00550291">
              <w:rPr>
                <w:sz w:val="24"/>
                <w:lang w:val="ru-RU"/>
              </w:rPr>
              <w:t>подготовки по виду спорта «спортивная борьба» 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 xml:space="preserve">) разработана в соответствии с федеральным стандартом по виду спорта </w:t>
            </w:r>
            <w:r>
              <w:rPr>
                <w:sz w:val="24"/>
                <w:lang w:val="ru-RU"/>
              </w:rPr>
              <w:t>«Восточное боевое единоборство»</w:t>
            </w:r>
            <w:r w:rsidRPr="00550291">
              <w:rPr>
                <w:sz w:val="24"/>
                <w:lang w:val="ru-RU"/>
              </w:rPr>
              <w:t>, утвержденным приказом Министерства спорта Российской Федерац</w:t>
            </w:r>
            <w:r>
              <w:rPr>
                <w:sz w:val="24"/>
                <w:lang w:val="ru-RU"/>
              </w:rPr>
              <w:t>ии от 31 октября 2022 года № 871</w:t>
            </w:r>
            <w:r w:rsidRPr="00550291">
              <w:rPr>
                <w:sz w:val="24"/>
                <w:lang w:val="ru-RU"/>
              </w:rPr>
              <w:t>, 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разработанными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</w:t>
            </w:r>
            <w:proofErr w:type="gramEnd"/>
            <w:r w:rsidRPr="00550291">
              <w:rPr>
                <w:sz w:val="24"/>
                <w:lang w:val="ru-RU"/>
              </w:rPr>
              <w:t xml:space="preserve">» и </w:t>
            </w:r>
            <w:proofErr w:type="gramStart"/>
            <w:r w:rsidRPr="00550291">
              <w:rPr>
                <w:sz w:val="24"/>
                <w:lang w:val="ru-RU"/>
              </w:rPr>
              <w:t>обязательными</w:t>
            </w:r>
            <w:proofErr w:type="gramEnd"/>
            <w:r w:rsidRPr="00550291">
              <w:rPr>
                <w:sz w:val="24"/>
                <w:lang w:val="ru-RU"/>
              </w:rPr>
              <w:t xml:space="preserve"> для организаций, осуществляющих спортивную подготовку. Программа оп</w:t>
            </w:r>
            <w:r>
              <w:rPr>
                <w:sz w:val="24"/>
                <w:lang w:val="ru-RU"/>
              </w:rPr>
              <w:t>ределяет</w:t>
            </w:r>
            <w:r>
              <w:rPr>
                <w:sz w:val="24"/>
                <w:lang w:val="ru-RU"/>
              </w:rPr>
              <w:tab/>
              <w:t>основные</w:t>
            </w:r>
            <w:r>
              <w:rPr>
                <w:sz w:val="24"/>
                <w:lang w:val="ru-RU"/>
              </w:rPr>
              <w:tab/>
              <w:t xml:space="preserve">направление и </w:t>
            </w:r>
            <w:r w:rsidRPr="00550291">
              <w:rPr>
                <w:sz w:val="24"/>
                <w:lang w:val="ru-RU"/>
              </w:rPr>
              <w:t>условия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1"/>
                <w:sz w:val="24"/>
                <w:lang w:val="ru-RU"/>
              </w:rPr>
              <w:t xml:space="preserve">осуществления </w:t>
            </w:r>
            <w:r w:rsidRPr="00550291">
              <w:rPr>
                <w:sz w:val="24"/>
                <w:lang w:val="ru-RU"/>
              </w:rPr>
              <w:t xml:space="preserve">спортивной подготовки по виду спорта </w:t>
            </w:r>
            <w:r>
              <w:rPr>
                <w:sz w:val="24"/>
                <w:lang w:val="ru-RU"/>
              </w:rPr>
              <w:t>ВБЕ</w:t>
            </w:r>
            <w:r w:rsidRPr="00550291">
              <w:rPr>
                <w:sz w:val="24"/>
                <w:lang w:val="ru-RU"/>
              </w:rPr>
              <w:t>, содержит нормативную и методическую части, а также систему контроля и зачетные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Default="003F6305" w:rsidP="003F6305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 средств, методов с использованием разных величин нагрузок  для  решения  задач  спортивной  подготовки.</w:t>
            </w:r>
            <w:r w:rsidRPr="0055029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  <w:p w:rsidR="003F6305" w:rsidRPr="00550291" w:rsidRDefault="003F6305" w:rsidP="004D037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программе отражены  основные цели, задачи, средства и  методы </w:t>
            </w:r>
            <w:r w:rsidRPr="00550291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7 до 15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24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2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борцов и предлагает решение следующих основных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 спортивной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борьбе;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76" w:lineRule="exact"/>
              <w:ind w:right="94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из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числа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занимающихся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судей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тренеров</w:t>
            </w:r>
            <w:r w:rsidRPr="00550291">
              <w:rPr>
                <w:spacing w:val="-1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ВБЕ</w:t>
            </w:r>
            <w:r w:rsidRPr="00550291">
              <w:rPr>
                <w:sz w:val="24"/>
                <w:lang w:val="ru-RU"/>
              </w:rPr>
              <w:t>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Default="003F6305" w:rsidP="003F6305">
      <w:pPr>
        <w:pStyle w:val="a3"/>
        <w:spacing w:before="0"/>
        <w:rPr>
          <w:sz w:val="20"/>
        </w:rPr>
      </w:pPr>
    </w:p>
    <w:p w:rsidR="003F6305" w:rsidRDefault="003F6305" w:rsidP="003F6305">
      <w:pPr>
        <w:pStyle w:val="a3"/>
        <w:spacing w:before="6"/>
        <w:rPr>
          <w:sz w:val="20"/>
        </w:rPr>
      </w:pPr>
    </w:p>
    <w:p w:rsidR="003F6305" w:rsidRPr="00D660C8" w:rsidRDefault="003F6305" w:rsidP="003F6305">
      <w:pPr>
        <w:pStyle w:val="a3"/>
        <w:spacing w:before="90"/>
        <w:ind w:left="1842" w:right="1318"/>
        <w:jc w:val="center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Описание дополнительной образовательной программы спортивной подготовки по виду спорта «Плавание»</w:t>
      </w:r>
    </w:p>
    <w:p w:rsidR="003F6305" w:rsidRDefault="003F6305" w:rsidP="003F6305">
      <w:pPr>
        <w:pStyle w:val="a3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45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Плавание</w:t>
            </w:r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tabs>
                <w:tab w:val="left" w:pos="1493"/>
                <w:tab w:val="left" w:pos="2717"/>
                <w:tab w:val="left" w:pos="4254"/>
                <w:tab w:val="left" w:pos="4623"/>
                <w:tab w:val="left" w:pos="5682"/>
              </w:tabs>
              <w:ind w:right="92"/>
              <w:rPr>
                <w:sz w:val="24"/>
                <w:lang w:val="ru-RU"/>
              </w:rPr>
            </w:pPr>
            <w:proofErr w:type="gramStart"/>
            <w:r w:rsidRPr="00550291">
              <w:rPr>
                <w:sz w:val="24"/>
                <w:lang w:val="ru-RU"/>
              </w:rPr>
              <w:t>подгото</w:t>
            </w:r>
            <w:r>
              <w:rPr>
                <w:sz w:val="24"/>
                <w:lang w:val="ru-RU"/>
              </w:rPr>
              <w:t>вки по виду спорта «Плавание</w:t>
            </w:r>
            <w:r w:rsidRPr="00550291">
              <w:rPr>
                <w:sz w:val="24"/>
                <w:lang w:val="ru-RU"/>
              </w:rPr>
              <w:t>» 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>) разработана в соответствии с федеральным стандартом по виду спорта</w:t>
            </w:r>
            <w:r w:rsidRPr="00550291">
              <w:rPr>
                <w:spacing w:val="-1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лыжные</w:t>
            </w:r>
            <w:r w:rsidRPr="00550291">
              <w:rPr>
                <w:spacing w:val="-1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гонки,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</w:t>
            </w:r>
            <w:r w:rsidRPr="00550291">
              <w:rPr>
                <w:spacing w:val="-1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приказом</w:t>
            </w:r>
            <w:r w:rsidRPr="00550291">
              <w:rPr>
                <w:spacing w:val="-12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Министерства</w:t>
            </w:r>
            <w:r w:rsidRPr="00550291">
              <w:rPr>
                <w:spacing w:val="-1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 Российской Федерации о</w:t>
            </w:r>
            <w:r>
              <w:rPr>
                <w:sz w:val="24"/>
                <w:lang w:val="ru-RU"/>
              </w:rPr>
              <w:t>т 16 ноября 2022 года № 1004</w:t>
            </w:r>
            <w:r w:rsidRPr="00550291">
              <w:rPr>
                <w:sz w:val="24"/>
                <w:lang w:val="ru-RU"/>
              </w:rPr>
              <w:t>, 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разработанными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Федерации» и обязательными</w:t>
            </w:r>
            <w:proofErr w:type="gramEnd"/>
            <w:r w:rsidRPr="00550291">
              <w:rPr>
                <w:sz w:val="24"/>
                <w:lang w:val="ru-RU"/>
              </w:rPr>
              <w:t xml:space="preserve"> для организаций, осуществляющих спортивную подготовку. Программа определяет</w:t>
            </w:r>
            <w:r w:rsidRPr="00550291">
              <w:rPr>
                <w:sz w:val="24"/>
                <w:lang w:val="ru-RU"/>
              </w:rPr>
              <w:tab/>
              <w:t>основные</w:t>
            </w:r>
            <w:r w:rsidRPr="00550291">
              <w:rPr>
                <w:sz w:val="24"/>
                <w:lang w:val="ru-RU"/>
              </w:rPr>
              <w:tab/>
              <w:t>направления</w:t>
            </w:r>
            <w:r w:rsidRPr="00550291">
              <w:rPr>
                <w:sz w:val="24"/>
                <w:lang w:val="ru-RU"/>
              </w:rPr>
              <w:tab/>
              <w:t>и</w:t>
            </w:r>
            <w:r w:rsidRPr="00550291">
              <w:rPr>
                <w:sz w:val="24"/>
                <w:lang w:val="ru-RU"/>
              </w:rPr>
              <w:tab/>
              <w:t>условия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1"/>
                <w:sz w:val="24"/>
                <w:lang w:val="ru-RU"/>
              </w:rPr>
              <w:t xml:space="preserve">осуществления </w:t>
            </w:r>
            <w:r w:rsidRPr="00550291">
              <w:rPr>
                <w:sz w:val="24"/>
                <w:lang w:val="ru-RU"/>
              </w:rPr>
              <w:t>спортивной подготовки по виду спорт</w:t>
            </w:r>
            <w:r>
              <w:rPr>
                <w:sz w:val="24"/>
                <w:lang w:val="ru-RU"/>
              </w:rPr>
              <w:t>а плавание</w:t>
            </w:r>
            <w:r w:rsidRPr="00550291">
              <w:rPr>
                <w:sz w:val="24"/>
                <w:lang w:val="ru-RU"/>
              </w:rPr>
              <w:t>, содержит нормативную и методическую части, а также систему контроля и зачетные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средств,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методов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использованием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разных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величин</w:t>
            </w:r>
          </w:p>
          <w:p w:rsidR="003F6305" w:rsidRDefault="003F6305" w:rsidP="004D037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нагрузок  для  решения  задач  спортивной  подготовки.</w:t>
            </w:r>
            <w:r w:rsidRPr="0055029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9 до 17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521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программе отражены основные цели, задачи, средства и методы на 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подготовки пловцов</w:t>
            </w:r>
            <w:r w:rsidRPr="00550291">
              <w:rPr>
                <w:sz w:val="24"/>
                <w:lang w:val="ru-RU"/>
              </w:rPr>
              <w:t xml:space="preserve"> и предлагает решение следующих основных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 </w:t>
            </w:r>
            <w:r>
              <w:rPr>
                <w:sz w:val="24"/>
                <w:lang w:val="ru-RU"/>
              </w:rPr>
              <w:t>плаванию</w:t>
            </w:r>
            <w:r w:rsidRPr="00550291">
              <w:rPr>
                <w:sz w:val="24"/>
                <w:lang w:val="ru-RU"/>
              </w:rPr>
              <w:t>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70" w:lineRule="atLeast"/>
              <w:ind w:right="96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 из числа занимающихся судей и тренеров по лыжным гонкам.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Default="003F6305" w:rsidP="003F6305">
      <w:pPr>
        <w:pStyle w:val="a3"/>
        <w:spacing w:before="0"/>
        <w:rPr>
          <w:sz w:val="20"/>
        </w:rPr>
      </w:pPr>
    </w:p>
    <w:p w:rsidR="003F6305" w:rsidRDefault="003F6305" w:rsidP="003F6305">
      <w:pPr>
        <w:pStyle w:val="a3"/>
        <w:spacing w:before="6"/>
        <w:rPr>
          <w:sz w:val="20"/>
        </w:rPr>
      </w:pPr>
    </w:p>
    <w:p w:rsidR="003F6305" w:rsidRPr="00D660C8" w:rsidRDefault="003F6305" w:rsidP="003F6305">
      <w:pPr>
        <w:pStyle w:val="a3"/>
        <w:spacing w:before="90"/>
        <w:ind w:left="1842" w:right="1320"/>
        <w:jc w:val="center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Описание дополнительной образовательной программы спортивной подготовки по виду спорта «Самбо»</w:t>
      </w:r>
    </w:p>
    <w:p w:rsidR="003F6305" w:rsidRDefault="003F6305" w:rsidP="003F6305">
      <w:pPr>
        <w:pStyle w:val="a3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45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виду</w:t>
            </w:r>
            <w:r w:rsidRPr="00550291">
              <w:rPr>
                <w:spacing w:val="-12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</w:t>
            </w:r>
            <w:r w:rsidRPr="00550291">
              <w:rPr>
                <w:spacing w:val="-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«самбо»</w:t>
            </w:r>
            <w:r w:rsidRPr="00550291">
              <w:rPr>
                <w:spacing w:val="-12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>)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разработана</w:t>
            </w:r>
            <w:proofErr w:type="gramEnd"/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 соответствии с федеральным стандартом по виду спорта самбо, утвержденным приказом Министерства спорта Российской Федерации от 24 ноября 2022 года №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1073,</w:t>
            </w:r>
          </w:p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разработанными</w:t>
            </w:r>
            <w:proofErr w:type="gramEnd"/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Федерации» и обязательными для организаций, осуществляющих спортивную подготовку. Программа определяет основные направления и условия осуществления спортивной подготовки по виду спорта самбо, содержит нормативную и методическую части, а также систему контроля и зачетные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 средств,  методов  с использованием разных </w:t>
            </w:r>
            <w:r w:rsidRPr="00550291">
              <w:rPr>
                <w:spacing w:val="2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величин</w:t>
            </w:r>
          </w:p>
          <w:p w:rsidR="003F6305" w:rsidRDefault="003F6305" w:rsidP="004D037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нагрузок  для  решения  задач  спортивной  подготовки.</w:t>
            </w:r>
            <w:r w:rsidRPr="0055029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9 до 17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24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программе отражены основные цели, задачи, средства и методы на 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2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самбистов и предлагает решение следующих основных</w:t>
            </w:r>
            <w:r w:rsidRPr="00550291">
              <w:rPr>
                <w:spacing w:val="-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 самбо;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64" w:lineRule="exact"/>
              <w:ind w:left="308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 из числа занимающихся судей и тренеров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самбо.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Pr="00D660C8" w:rsidRDefault="003F6305" w:rsidP="003F6305">
      <w:pPr>
        <w:pStyle w:val="a3"/>
        <w:spacing w:before="0"/>
        <w:jc w:val="center"/>
        <w:rPr>
          <w:sz w:val="28"/>
          <w:szCs w:val="28"/>
        </w:rPr>
      </w:pPr>
    </w:p>
    <w:p w:rsidR="003F6305" w:rsidRPr="00D660C8" w:rsidRDefault="003F6305" w:rsidP="003F6305">
      <w:pPr>
        <w:pStyle w:val="a3"/>
        <w:spacing w:before="6"/>
        <w:jc w:val="center"/>
        <w:rPr>
          <w:sz w:val="28"/>
          <w:szCs w:val="28"/>
        </w:rPr>
      </w:pPr>
    </w:p>
    <w:p w:rsidR="003F6305" w:rsidRPr="00D660C8" w:rsidRDefault="003F6305" w:rsidP="003F6305">
      <w:pPr>
        <w:pStyle w:val="a3"/>
        <w:spacing w:before="90"/>
        <w:ind w:left="1842" w:right="1320"/>
        <w:jc w:val="center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>Описание дополнительной образовательной программы спортивной подготовки по виду спорта  «Гиревой спорт»</w:t>
      </w:r>
    </w:p>
    <w:p w:rsidR="003F6305" w:rsidRDefault="003F6305" w:rsidP="003F6305">
      <w:pPr>
        <w:pStyle w:val="a3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45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гиревой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tabs>
                <w:tab w:val="left" w:pos="1493"/>
                <w:tab w:val="left" w:pos="2717"/>
                <w:tab w:val="left" w:pos="4254"/>
                <w:tab w:val="left" w:pos="4623"/>
                <w:tab w:val="left" w:pos="5682"/>
              </w:tabs>
              <w:ind w:right="92"/>
              <w:rPr>
                <w:sz w:val="24"/>
                <w:lang w:val="ru-RU"/>
              </w:rPr>
            </w:pPr>
            <w:proofErr w:type="gramStart"/>
            <w:r w:rsidRPr="00550291">
              <w:rPr>
                <w:sz w:val="24"/>
                <w:lang w:val="ru-RU"/>
              </w:rPr>
              <w:t>подготовки по виду спорта «гиревой спорт» 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>) разработана в соответствии с федеральным стандартом по виду спорта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гиревой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спорт,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</w:t>
            </w:r>
            <w:r w:rsidRPr="00550291">
              <w:rPr>
                <w:spacing w:val="-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приказом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Министерства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 Российской Федерации от 09 ноября 2022 года № 944, 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разработанными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Федерации» и</w:t>
            </w:r>
            <w:proofErr w:type="gramEnd"/>
            <w:r w:rsidRPr="00550291">
              <w:rPr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обязательными</w:t>
            </w:r>
            <w:proofErr w:type="gramEnd"/>
            <w:r w:rsidRPr="00550291">
              <w:rPr>
                <w:sz w:val="24"/>
                <w:lang w:val="ru-RU"/>
              </w:rPr>
              <w:t xml:space="preserve"> для организаций, осуществляющих спортивную подготовку. Программа определяет</w:t>
            </w:r>
            <w:r w:rsidRPr="00550291">
              <w:rPr>
                <w:sz w:val="24"/>
                <w:lang w:val="ru-RU"/>
              </w:rPr>
              <w:tab/>
              <w:t>основные</w:t>
            </w:r>
            <w:r w:rsidRPr="00550291">
              <w:rPr>
                <w:sz w:val="24"/>
                <w:lang w:val="ru-RU"/>
              </w:rPr>
              <w:tab/>
              <w:t>направления</w:t>
            </w:r>
            <w:r w:rsidRPr="00550291">
              <w:rPr>
                <w:sz w:val="24"/>
                <w:lang w:val="ru-RU"/>
              </w:rPr>
              <w:tab/>
              <w:t>и</w:t>
            </w:r>
            <w:r w:rsidRPr="00550291">
              <w:rPr>
                <w:sz w:val="24"/>
                <w:lang w:val="ru-RU"/>
              </w:rPr>
              <w:tab/>
              <w:t>условия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1"/>
                <w:sz w:val="24"/>
                <w:lang w:val="ru-RU"/>
              </w:rPr>
              <w:t xml:space="preserve">осуществления </w:t>
            </w:r>
            <w:r w:rsidRPr="00550291">
              <w:rPr>
                <w:sz w:val="24"/>
                <w:lang w:val="ru-RU"/>
              </w:rPr>
              <w:t>спортивной подготовки по виду спорта гиревой спорт, содержит нормативную и методическую части, а также систему контроля и зачетные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средств,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методов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использованием</w:t>
            </w:r>
            <w:r w:rsidRPr="00550291">
              <w:rPr>
                <w:spacing w:val="3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разных</w:t>
            </w:r>
            <w:r w:rsidRPr="00550291">
              <w:rPr>
                <w:spacing w:val="3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величин</w:t>
            </w:r>
          </w:p>
          <w:p w:rsidR="003F6305" w:rsidRDefault="003F6305" w:rsidP="004D037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нагрузок  для  решения  задач  спортивной  подготовки.</w:t>
            </w:r>
            <w:r w:rsidRPr="0055029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86" w:hanging="24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10 до 17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521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программе отражены основные цели, задачи, средства и методы на 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гиревиков и предлагает решение следующих основных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 гиревому</w:t>
            </w:r>
            <w:r w:rsidRPr="00550291">
              <w:rPr>
                <w:spacing w:val="-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70" w:lineRule="atLeast"/>
              <w:ind w:right="93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 из числа занимающихся судей и тренеров по гиревому спорту.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Default="003F6305" w:rsidP="003F6305">
      <w:pPr>
        <w:pStyle w:val="a3"/>
        <w:spacing w:before="6"/>
        <w:rPr>
          <w:sz w:val="16"/>
        </w:rPr>
      </w:pPr>
    </w:p>
    <w:p w:rsidR="003F6305" w:rsidRPr="00D660C8" w:rsidRDefault="003F6305" w:rsidP="003F6305">
      <w:pPr>
        <w:pStyle w:val="a3"/>
        <w:spacing w:before="90"/>
        <w:ind w:left="1842" w:right="1320"/>
        <w:jc w:val="center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t xml:space="preserve">Описание дополнительной образовательной программы спортивной подготовки по виду спорта </w:t>
      </w:r>
      <w:r>
        <w:rPr>
          <w:b/>
          <w:sz w:val="28"/>
          <w:szCs w:val="28"/>
        </w:rPr>
        <w:t xml:space="preserve"> </w:t>
      </w:r>
      <w:r w:rsidRPr="00D660C8">
        <w:rPr>
          <w:b/>
          <w:sz w:val="28"/>
          <w:szCs w:val="28"/>
        </w:rPr>
        <w:t xml:space="preserve"> «Настольный теннис»</w:t>
      </w:r>
    </w:p>
    <w:p w:rsidR="003F6305" w:rsidRDefault="003F6305" w:rsidP="003F6305">
      <w:pPr>
        <w:pStyle w:val="a3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729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настольный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tabs>
                <w:tab w:val="left" w:pos="1493"/>
                <w:tab w:val="left" w:pos="2717"/>
                <w:tab w:val="left" w:pos="4254"/>
                <w:tab w:val="left" w:pos="4623"/>
                <w:tab w:val="left" w:pos="5682"/>
              </w:tabs>
              <w:ind w:right="92"/>
              <w:rPr>
                <w:sz w:val="24"/>
                <w:lang w:val="ru-RU"/>
              </w:rPr>
            </w:pPr>
            <w:proofErr w:type="gramStart"/>
            <w:r w:rsidRPr="00550291">
              <w:rPr>
                <w:sz w:val="24"/>
                <w:lang w:val="ru-RU"/>
              </w:rPr>
              <w:t>подготовки по виду спорта «настольный теннис» 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>) разработана в соответствии с федеральным стандартом по виду спорта настольный теннис, утвержденным приказом Министерства спорта Российской Федерации от 31 октября 2022 года № 884, 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разработанными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Федерации» и</w:t>
            </w:r>
            <w:proofErr w:type="gramEnd"/>
            <w:r w:rsidRPr="00550291">
              <w:rPr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обязательными</w:t>
            </w:r>
            <w:proofErr w:type="gramEnd"/>
            <w:r w:rsidRPr="00550291">
              <w:rPr>
                <w:sz w:val="24"/>
                <w:lang w:val="ru-RU"/>
              </w:rPr>
              <w:t xml:space="preserve"> для организаций, осуществляющих спортивную подготовку. Программа определяет</w:t>
            </w:r>
            <w:r w:rsidRPr="00550291">
              <w:rPr>
                <w:sz w:val="24"/>
                <w:lang w:val="ru-RU"/>
              </w:rPr>
              <w:tab/>
              <w:t>основные</w:t>
            </w:r>
            <w:r w:rsidRPr="00550291">
              <w:rPr>
                <w:sz w:val="24"/>
                <w:lang w:val="ru-RU"/>
              </w:rPr>
              <w:tab/>
              <w:t>направления</w:t>
            </w:r>
            <w:r w:rsidRPr="00550291">
              <w:rPr>
                <w:sz w:val="24"/>
                <w:lang w:val="ru-RU"/>
              </w:rPr>
              <w:tab/>
              <w:t>и</w:t>
            </w:r>
            <w:r w:rsidRPr="00550291">
              <w:rPr>
                <w:sz w:val="24"/>
                <w:lang w:val="ru-RU"/>
              </w:rPr>
              <w:tab/>
              <w:t>условия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1"/>
                <w:sz w:val="24"/>
                <w:lang w:val="ru-RU"/>
              </w:rPr>
              <w:t xml:space="preserve">осуществления </w:t>
            </w:r>
            <w:r w:rsidRPr="00550291">
              <w:rPr>
                <w:sz w:val="24"/>
                <w:lang w:val="ru-RU"/>
              </w:rPr>
              <w:t>спортивной подготовки по виду спорта настольному теннису, содержит нормативную и методическую части, а также систему контроля и зачетные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Default="003F6305" w:rsidP="003F6305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 средств, методов с использованием разных величин нагрузок  для  решения  задач  спортивной  подготовки.</w:t>
            </w:r>
            <w:r w:rsidRPr="00550291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  <w:p w:rsidR="003F6305" w:rsidRPr="00550291" w:rsidRDefault="003F6305" w:rsidP="004D037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программе отражены  основные цели, задачи, средства  и  методы</w:t>
            </w:r>
            <w:r w:rsidRPr="00550291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 7 до 14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24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теннисистов и предлагает решение следующих основных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 настольному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теннису;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line="276" w:lineRule="exact"/>
              <w:ind w:right="93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 из числа занимающихся судей и тренеров по настольному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теннису.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Pr="00D660C8" w:rsidRDefault="003F6305" w:rsidP="003F6305">
      <w:pPr>
        <w:pStyle w:val="a3"/>
        <w:spacing w:before="90"/>
        <w:ind w:left="1842" w:right="1320"/>
        <w:jc w:val="center"/>
        <w:rPr>
          <w:b/>
          <w:sz w:val="28"/>
          <w:szCs w:val="28"/>
        </w:rPr>
      </w:pPr>
      <w:r w:rsidRPr="00D660C8">
        <w:rPr>
          <w:b/>
          <w:sz w:val="28"/>
          <w:szCs w:val="28"/>
        </w:rPr>
        <w:lastRenderedPageBreak/>
        <w:t>Описание дополнительной образовательной программы спортивной подготовки по виду спорта</w:t>
      </w:r>
      <w:r>
        <w:rPr>
          <w:b/>
          <w:sz w:val="28"/>
          <w:szCs w:val="28"/>
        </w:rPr>
        <w:t xml:space="preserve">  </w:t>
      </w:r>
      <w:r w:rsidRPr="00D660C8">
        <w:rPr>
          <w:b/>
          <w:sz w:val="28"/>
          <w:szCs w:val="28"/>
        </w:rPr>
        <w:t>«Спортивное метание ножа»</w:t>
      </w:r>
    </w:p>
    <w:p w:rsidR="003F6305" w:rsidRDefault="003F6305" w:rsidP="003F6305">
      <w:pPr>
        <w:pStyle w:val="a3"/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1103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6" w:right="77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513" w:right="479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345" w:type="dxa"/>
          </w:tcPr>
          <w:p w:rsidR="003F6305" w:rsidRDefault="003F6305" w:rsidP="004D037E">
            <w:pPr>
              <w:pStyle w:val="TableParagraph"/>
              <w:spacing w:line="268" w:lineRule="exact"/>
              <w:ind w:left="1648" w:right="16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34" w:type="dxa"/>
          </w:tcPr>
          <w:p w:rsidR="003F6305" w:rsidRDefault="003F6305" w:rsidP="004D037E">
            <w:pPr>
              <w:pStyle w:val="TableParagraph"/>
              <w:ind w:right="9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ind w:left="17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6305" w:rsidRDefault="003F6305" w:rsidP="004D037E">
            <w:pPr>
              <w:pStyle w:val="TableParagraph"/>
              <w:spacing w:line="264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6305" w:rsidTr="004D037E">
        <w:trPr>
          <w:trHeight w:val="7729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362" w:right="137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181" w:type="dxa"/>
          </w:tcPr>
          <w:p w:rsidR="003F6305" w:rsidRPr="00550291" w:rsidRDefault="003F6305" w:rsidP="004D037E">
            <w:pPr>
              <w:pStyle w:val="TableParagraph"/>
              <w:ind w:left="146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Дополнительная образовательная программа спортивной подготовки</w:t>
            </w:r>
          </w:p>
          <w:p w:rsidR="003F6305" w:rsidRPr="00550291" w:rsidRDefault="003F6305" w:rsidP="004D037E">
            <w:pPr>
              <w:pStyle w:val="TableParagraph"/>
              <w:ind w:left="144" w:right="130"/>
              <w:jc w:val="center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 виду спорта</w:t>
            </w:r>
          </w:p>
          <w:p w:rsidR="003F6305" w:rsidRDefault="003F6305" w:rsidP="004D037E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Спортивное метание ножа</w:t>
            </w:r>
            <w:r>
              <w:rPr>
                <w:sz w:val="24"/>
              </w:rPr>
              <w:t>»</w:t>
            </w: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Дополнительная образовательная программа </w:t>
            </w:r>
            <w:proofErr w:type="gramStart"/>
            <w:r w:rsidRPr="00550291">
              <w:rPr>
                <w:sz w:val="24"/>
                <w:lang w:val="ru-RU"/>
              </w:rPr>
              <w:t>спортивной</w:t>
            </w:r>
            <w:proofErr w:type="gramEnd"/>
          </w:p>
          <w:p w:rsidR="003F6305" w:rsidRPr="00550291" w:rsidRDefault="003F6305" w:rsidP="004D037E">
            <w:pPr>
              <w:pStyle w:val="TableParagraph"/>
              <w:tabs>
                <w:tab w:val="left" w:pos="1493"/>
                <w:tab w:val="left" w:pos="2717"/>
                <w:tab w:val="left" w:pos="4254"/>
                <w:tab w:val="left" w:pos="4623"/>
                <w:tab w:val="left" w:pos="5682"/>
              </w:tabs>
              <w:ind w:right="92"/>
              <w:rPr>
                <w:sz w:val="24"/>
                <w:lang w:val="ru-RU"/>
              </w:rPr>
            </w:pPr>
            <w:proofErr w:type="gramStart"/>
            <w:r w:rsidRPr="00550291">
              <w:rPr>
                <w:sz w:val="24"/>
                <w:lang w:val="ru-RU"/>
              </w:rPr>
              <w:t>подготовки по виду спорта «настольный теннис» (</w:t>
            </w:r>
            <w:proofErr w:type="spellStart"/>
            <w:r w:rsidRPr="00550291">
              <w:rPr>
                <w:sz w:val="24"/>
                <w:lang w:val="ru-RU"/>
              </w:rPr>
              <w:t>далее-Программа</w:t>
            </w:r>
            <w:proofErr w:type="spellEnd"/>
            <w:r w:rsidRPr="00550291">
              <w:rPr>
                <w:sz w:val="24"/>
                <w:lang w:val="ru-RU"/>
              </w:rPr>
              <w:t>) разработана в соответствии с федеральным стандартом по виду спорта настольный теннис, утвержденным приказом Министерства с</w:t>
            </w:r>
            <w:r>
              <w:rPr>
                <w:sz w:val="24"/>
                <w:lang w:val="ru-RU"/>
              </w:rPr>
              <w:t>порта Российской Федерации от 20 ноября  2022 года № 1058</w:t>
            </w:r>
            <w:r w:rsidRPr="00550291">
              <w:rPr>
                <w:sz w:val="24"/>
                <w:lang w:val="ru-RU"/>
              </w:rPr>
              <w:t>, совокупностью минимальных требований к спортивной подготовке по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видам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спорта,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разработанными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4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утвержденными</w:t>
            </w:r>
            <w:r w:rsidRPr="00550291">
              <w:rPr>
                <w:spacing w:val="-5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соответствии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 xml:space="preserve">с Федеральным законом № 329-ФЗ (ред. От 28.12.2022) </w:t>
            </w:r>
            <w:r w:rsidRPr="00550291">
              <w:rPr>
                <w:spacing w:val="-4"/>
                <w:sz w:val="24"/>
                <w:lang w:val="ru-RU"/>
              </w:rPr>
              <w:t>«О</w:t>
            </w:r>
            <w:r w:rsidRPr="00550291">
              <w:rPr>
                <w:spacing w:val="-2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физической культуре и спорте в Российской Федерации» и</w:t>
            </w:r>
            <w:proofErr w:type="gramEnd"/>
            <w:r w:rsidRPr="00550291">
              <w:rPr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обязательными</w:t>
            </w:r>
            <w:proofErr w:type="gramEnd"/>
            <w:r w:rsidRPr="00550291">
              <w:rPr>
                <w:sz w:val="24"/>
                <w:lang w:val="ru-RU"/>
              </w:rPr>
              <w:t xml:space="preserve"> для организаций, осуществляющих спортивную подготовку. Программа определяет</w:t>
            </w:r>
            <w:r w:rsidRPr="00550291">
              <w:rPr>
                <w:sz w:val="24"/>
                <w:lang w:val="ru-RU"/>
              </w:rPr>
              <w:tab/>
              <w:t>основные</w:t>
            </w:r>
            <w:r w:rsidRPr="00550291">
              <w:rPr>
                <w:sz w:val="24"/>
                <w:lang w:val="ru-RU"/>
              </w:rPr>
              <w:tab/>
              <w:t>направления</w:t>
            </w:r>
            <w:r w:rsidRPr="00550291">
              <w:rPr>
                <w:sz w:val="24"/>
                <w:lang w:val="ru-RU"/>
              </w:rPr>
              <w:tab/>
              <w:t>и</w:t>
            </w:r>
            <w:r w:rsidRPr="00550291">
              <w:rPr>
                <w:sz w:val="24"/>
                <w:lang w:val="ru-RU"/>
              </w:rPr>
              <w:tab/>
              <w:t>условия</w:t>
            </w:r>
            <w:r w:rsidRPr="00550291">
              <w:rPr>
                <w:sz w:val="24"/>
                <w:lang w:val="ru-RU"/>
              </w:rPr>
              <w:tab/>
            </w:r>
            <w:r w:rsidRPr="00550291">
              <w:rPr>
                <w:spacing w:val="-1"/>
                <w:sz w:val="24"/>
                <w:lang w:val="ru-RU"/>
              </w:rPr>
              <w:t xml:space="preserve">осуществления </w:t>
            </w:r>
            <w:r w:rsidRPr="00550291">
              <w:rPr>
                <w:sz w:val="24"/>
                <w:lang w:val="ru-RU"/>
              </w:rPr>
              <w:t>спортивной подготовки по виду спорта настольному теннису, содержит нормативную и методическую части, а также систему контроля и зачетные</w:t>
            </w:r>
            <w:r w:rsidRPr="00550291">
              <w:rPr>
                <w:spacing w:val="-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требования.</w:t>
            </w:r>
          </w:p>
          <w:p w:rsidR="003F6305" w:rsidRPr="00550291" w:rsidRDefault="003F6305" w:rsidP="004D037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Программа разработана на основе следующих принципов: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 xml:space="preserve">комплексность, предусматривающую тесную взаимосвязь всех видов спортивной подготовки (теоретическую, </w:t>
            </w:r>
            <w:proofErr w:type="spellStart"/>
            <w:proofErr w:type="gramStart"/>
            <w:r w:rsidRPr="00550291">
              <w:rPr>
                <w:sz w:val="24"/>
                <w:lang w:val="ru-RU"/>
              </w:rPr>
              <w:t>технико</w:t>
            </w:r>
            <w:proofErr w:type="spellEnd"/>
            <w:r w:rsidRPr="00550291">
              <w:rPr>
                <w:sz w:val="24"/>
                <w:lang w:val="ru-RU"/>
              </w:rPr>
              <w:t>- тактическую</w:t>
            </w:r>
            <w:proofErr w:type="gramEnd"/>
            <w:r w:rsidRPr="00550291">
              <w:rPr>
                <w:sz w:val="24"/>
                <w:lang w:val="ru-RU"/>
              </w:rPr>
              <w:t>, физическую, психологическую, методическую, соревновательную);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"/>
              <w:ind w:right="379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преемственности, определяющего последовательность освоения программного материала по этапам подготовки и соответствие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его требованиям спортивного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мастерства;</w:t>
            </w:r>
          </w:p>
          <w:p w:rsidR="003F6305" w:rsidRDefault="003F6305" w:rsidP="003F6305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 w:rsidRPr="00550291">
              <w:rPr>
                <w:sz w:val="24"/>
                <w:lang w:val="ru-RU"/>
              </w:rPr>
              <w:t>вариантности, предусматривающего, в зависимости от этапа подготовки, учет индивидуальных особенностей спортсменов, варианты освоения программного материала, характеризующего разнообразием средств, методов с использованием разных величин нагрузок  для  решения  задач  спортивной  подготовки.</w:t>
            </w:r>
            <w:r w:rsidRPr="00550291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настоящей</w:t>
            </w:r>
            <w:proofErr w:type="spellEnd"/>
          </w:p>
          <w:p w:rsidR="003F6305" w:rsidRPr="00550291" w:rsidRDefault="003F6305" w:rsidP="004D037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программе отражены  основные цели, задачи, средства  и  методы</w:t>
            </w:r>
            <w:r w:rsidRPr="00550291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550291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358" w:right="146" w:hanging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10 до 16</w:t>
            </w:r>
            <w:r w:rsidRPr="00550291">
              <w:rPr>
                <w:sz w:val="24"/>
                <w:lang w:val="ru-RU"/>
              </w:rPr>
              <w:t xml:space="preserve"> лет и старше</w:t>
            </w:r>
          </w:p>
        </w:tc>
        <w:tc>
          <w:tcPr>
            <w:tcW w:w="1512" w:type="dxa"/>
          </w:tcPr>
          <w:p w:rsidR="003F6305" w:rsidRDefault="003F6305" w:rsidP="004D03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F6305" w:rsidRDefault="003F6305" w:rsidP="003F6305">
      <w:pPr>
        <w:spacing w:line="268" w:lineRule="exact"/>
        <w:jc w:val="center"/>
        <w:rPr>
          <w:sz w:val="24"/>
        </w:rPr>
        <w:sectPr w:rsidR="003F6305">
          <w:pgSz w:w="16840" w:h="11910" w:orient="landscape"/>
          <w:pgMar w:top="1100" w:right="10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181"/>
        <w:gridCol w:w="7345"/>
        <w:gridCol w:w="1634"/>
        <w:gridCol w:w="1512"/>
      </w:tblGrid>
      <w:tr w:rsidR="003F6305" w:rsidTr="004D037E">
        <w:trPr>
          <w:trHeight w:val="5244"/>
        </w:trPr>
        <w:tc>
          <w:tcPr>
            <w:tcW w:w="1889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3F6305" w:rsidRDefault="003F6305" w:rsidP="004D0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3F6305" w:rsidRPr="00550291" w:rsidRDefault="003F6305" w:rsidP="004D037E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этапах годичного цикла тренировки и построение тренировочного процесса на этапах спортивной подготовки: этапе начальной подготовки (НП), учебно-тренировочном этапе (УТ), совершенствовании спортивного мастерства (ССМ); распределение объемов тренировочных нагрузок в микро-, мез</w:t>
            </w:r>
            <w:proofErr w:type="gramStart"/>
            <w:r w:rsidRPr="00550291">
              <w:rPr>
                <w:sz w:val="24"/>
                <w:lang w:val="ru-RU"/>
              </w:rPr>
              <w:t>о-</w:t>
            </w:r>
            <w:proofErr w:type="gramEnd"/>
            <w:r w:rsidRPr="00550291">
              <w:rPr>
                <w:sz w:val="24"/>
                <w:lang w:val="ru-RU"/>
              </w:rPr>
              <w:t xml:space="preserve"> и </w:t>
            </w:r>
            <w:proofErr w:type="spellStart"/>
            <w:r w:rsidRPr="00550291">
              <w:rPr>
                <w:sz w:val="24"/>
                <w:lang w:val="ru-RU"/>
              </w:rPr>
              <w:t>макроциклах</w:t>
            </w:r>
            <w:proofErr w:type="spellEnd"/>
            <w:r w:rsidRPr="00550291">
              <w:rPr>
                <w:sz w:val="24"/>
                <w:lang w:val="ru-RU"/>
              </w:rPr>
              <w:t>; участие в спортивных соревнованиях. Программный материал объединен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в</w:t>
            </w:r>
            <w:r w:rsidRPr="00550291">
              <w:rPr>
                <w:spacing w:val="-1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целостную</w:t>
            </w:r>
            <w:r w:rsidRPr="00550291">
              <w:rPr>
                <w:spacing w:val="-10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систему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многолетней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спортивной</w:t>
            </w:r>
            <w:r w:rsidRPr="00550291">
              <w:rPr>
                <w:spacing w:val="-11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подготовки теннисистов и предлагает решение следующих основных</w:t>
            </w:r>
            <w:r w:rsidRPr="00550291">
              <w:rPr>
                <w:spacing w:val="-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задач: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893" w:firstLine="0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содействие гармоничному физическому развитию, разносторонней физической подготовленности и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укреплению здоровья лиц</w:t>
            </w:r>
            <w:proofErr w:type="gramStart"/>
            <w:r w:rsidRPr="00550291">
              <w:rPr>
                <w:sz w:val="24"/>
                <w:lang w:val="ru-RU"/>
              </w:rPr>
              <w:t xml:space="preserve"> ,</w:t>
            </w:r>
            <w:proofErr w:type="gramEnd"/>
            <w:r w:rsidRPr="00550291">
              <w:rPr>
                <w:sz w:val="24"/>
                <w:lang w:val="ru-RU"/>
              </w:rPr>
              <w:t xml:space="preserve"> проходящих спортивную</w:t>
            </w:r>
            <w:r w:rsidRPr="00550291">
              <w:rPr>
                <w:spacing w:val="-3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подготовку;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осуществление подготовки всесторонне развитых юных спортсменов высокой квалификации, для пополнения спортивной сборной команды Оренбургской области по настольному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теннису;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воспитание волевых, смелых, дисциплинированных, обладающих высоким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уровнем</w:t>
            </w:r>
            <w:r w:rsidRPr="00550291">
              <w:rPr>
                <w:spacing w:val="-19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социальной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активности</w:t>
            </w:r>
            <w:r w:rsidRPr="00550291">
              <w:rPr>
                <w:spacing w:val="-1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и</w:t>
            </w:r>
            <w:r w:rsidRPr="00550291">
              <w:rPr>
                <w:spacing w:val="-18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ответственности</w:t>
            </w:r>
            <w:r w:rsidRPr="00550291">
              <w:rPr>
                <w:spacing w:val="-16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молодых спортсменов;</w:t>
            </w:r>
          </w:p>
          <w:p w:rsidR="003F6305" w:rsidRPr="00550291" w:rsidRDefault="003F6305" w:rsidP="003F6305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line="276" w:lineRule="exact"/>
              <w:ind w:right="93" w:firstLine="60"/>
              <w:jc w:val="both"/>
              <w:rPr>
                <w:sz w:val="24"/>
                <w:lang w:val="ru-RU"/>
              </w:rPr>
            </w:pPr>
            <w:r w:rsidRPr="00550291">
              <w:rPr>
                <w:sz w:val="24"/>
                <w:lang w:val="ru-RU"/>
              </w:rPr>
              <w:t>подготовка из числа занимающихся судей и тренеров по настольному</w:t>
            </w:r>
            <w:r w:rsidRPr="00550291">
              <w:rPr>
                <w:spacing w:val="-7"/>
                <w:sz w:val="24"/>
                <w:lang w:val="ru-RU"/>
              </w:rPr>
              <w:t xml:space="preserve"> </w:t>
            </w:r>
            <w:r w:rsidRPr="00550291">
              <w:rPr>
                <w:sz w:val="24"/>
                <w:lang w:val="ru-RU"/>
              </w:rPr>
              <w:t>теннису.</w:t>
            </w:r>
          </w:p>
        </w:tc>
        <w:tc>
          <w:tcPr>
            <w:tcW w:w="1634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3F6305" w:rsidRPr="00550291" w:rsidRDefault="003F6305" w:rsidP="004D0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F6305" w:rsidRDefault="003F6305" w:rsidP="003F6305">
      <w:pPr>
        <w:rPr>
          <w:sz w:val="24"/>
        </w:rPr>
        <w:sectPr w:rsidR="003F6305">
          <w:pgSz w:w="16840" w:h="11910" w:orient="landscape"/>
          <w:pgMar w:top="560" w:right="1020" w:bottom="280" w:left="500" w:header="720" w:footer="720" w:gutter="0"/>
          <w:cols w:space="720"/>
        </w:sectPr>
      </w:pPr>
    </w:p>
    <w:p w:rsidR="003F6305" w:rsidRDefault="003F6305" w:rsidP="003F6305">
      <w:pPr>
        <w:pStyle w:val="a3"/>
        <w:spacing w:before="6"/>
        <w:rPr>
          <w:sz w:val="16"/>
        </w:rPr>
      </w:pPr>
    </w:p>
    <w:p w:rsidR="008740A1" w:rsidRDefault="008740A1"/>
    <w:sectPr w:rsidR="008740A1" w:rsidSect="00550291">
      <w:pgSz w:w="16840" w:h="11910" w:orient="landscape"/>
      <w:pgMar w:top="1100" w:right="10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7BF"/>
    <w:multiLevelType w:val="hybridMultilevel"/>
    <w:tmpl w:val="227672BA"/>
    <w:lvl w:ilvl="0" w:tplc="E1DA02D0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4372C40C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B07626C8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0B80B2DC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41A27160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EA5E9FB2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1286EB14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E36AD9F0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7AC4103C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abstractNum w:abstractNumId="1">
    <w:nsid w:val="096D55BB"/>
    <w:multiLevelType w:val="hybridMultilevel"/>
    <w:tmpl w:val="821AA628"/>
    <w:lvl w:ilvl="0" w:tplc="FDC2B008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98D4AD3E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9014BF36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1A244E28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B6625BF8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ACD4DB52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808E2908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6B54EF36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AB542008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abstractNum w:abstractNumId="2">
    <w:nsid w:val="0B655C09"/>
    <w:multiLevelType w:val="hybridMultilevel"/>
    <w:tmpl w:val="21623818"/>
    <w:lvl w:ilvl="0" w:tplc="48B8450E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B6A66C32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3E56BDF4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C0865544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8C8417A4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529A487E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A244740A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3B90830C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D64CAD20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abstractNum w:abstractNumId="3">
    <w:nsid w:val="0E935C68"/>
    <w:multiLevelType w:val="hybridMultilevel"/>
    <w:tmpl w:val="B31A9168"/>
    <w:lvl w:ilvl="0" w:tplc="C56C612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A51BE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637C1B98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E7E4CE20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42DC6A72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1DACADAA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E8B275A2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55B8FA90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0D0607D6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4">
    <w:nsid w:val="10176680"/>
    <w:multiLevelType w:val="hybridMultilevel"/>
    <w:tmpl w:val="204EA8E4"/>
    <w:lvl w:ilvl="0" w:tplc="CBF038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94CB8A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055CDBE8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E7C876E6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B46AD34C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ABBCEF92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6E7056A8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F9E0A1FA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A67C4D4E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5">
    <w:nsid w:val="18C21071"/>
    <w:multiLevelType w:val="hybridMultilevel"/>
    <w:tmpl w:val="C15C754E"/>
    <w:lvl w:ilvl="0" w:tplc="A40036A0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0836663E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AFEA537A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C56084A2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BDDE61BA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B5FE621A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14F08CC8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382414E4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BBC4C200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abstractNum w:abstractNumId="6">
    <w:nsid w:val="24AF7748"/>
    <w:multiLevelType w:val="hybridMultilevel"/>
    <w:tmpl w:val="B97ECFA4"/>
    <w:lvl w:ilvl="0" w:tplc="752ED0E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60D2C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A78898F2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0728DF1C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CBC269F0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BA7CCF4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ABC2BAE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B49C6C8A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75B62348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7">
    <w:nsid w:val="28F50AC6"/>
    <w:multiLevelType w:val="hybridMultilevel"/>
    <w:tmpl w:val="2318CCB6"/>
    <w:lvl w:ilvl="0" w:tplc="DFB024F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86559A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5AE6AC3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49C8F356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F36E4804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1FB23CE4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742C26F2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871A986A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A7FE5C08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8">
    <w:nsid w:val="2B8660AF"/>
    <w:multiLevelType w:val="hybridMultilevel"/>
    <w:tmpl w:val="D7C2E62C"/>
    <w:lvl w:ilvl="0" w:tplc="C35C4D9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4DF32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38ACB0E8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5F580762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7E84F900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305C9952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614C3BE6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7AD0E5C8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DF78A63A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9">
    <w:nsid w:val="2D8F0C12"/>
    <w:multiLevelType w:val="hybridMultilevel"/>
    <w:tmpl w:val="A524BFEC"/>
    <w:lvl w:ilvl="0" w:tplc="4600FF6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B4D4A8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DBCA8D1E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268C3674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783E7928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8836EC5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80CA3104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E4CAC018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E72E95F4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10">
    <w:nsid w:val="3AC545D7"/>
    <w:multiLevelType w:val="hybridMultilevel"/>
    <w:tmpl w:val="29F0326A"/>
    <w:lvl w:ilvl="0" w:tplc="70D876D2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B5FACA02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49F49142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01D20C2A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0A5EF60E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22080DA4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ACD60F1E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673256FC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7D545BBA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abstractNum w:abstractNumId="11">
    <w:nsid w:val="4FF12722"/>
    <w:multiLevelType w:val="hybridMultilevel"/>
    <w:tmpl w:val="0E88C8CA"/>
    <w:lvl w:ilvl="0" w:tplc="A8BEFF3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E2864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F17CAAF0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51FA550C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1DC21250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F8F68ED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92D69D2A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ECEEF894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0E646890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12">
    <w:nsid w:val="69BC2AE5"/>
    <w:multiLevelType w:val="hybridMultilevel"/>
    <w:tmpl w:val="8780D01E"/>
    <w:lvl w:ilvl="0" w:tplc="90AC9690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C1DA58EC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DE8673BC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6B2E59B0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50B83B98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BDFE2980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9654B2B0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A198CB9C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A4D63A0C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abstractNum w:abstractNumId="13">
    <w:nsid w:val="6CAA0216"/>
    <w:multiLevelType w:val="hybridMultilevel"/>
    <w:tmpl w:val="7BC6FB3C"/>
    <w:lvl w:ilvl="0" w:tplc="D3FE685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03896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2" w:tplc="4928F6F0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FD16C4AA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4D6487B4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774645F8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C99634E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DE70FDA0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8" w:tplc="822AFB5E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</w:abstractNum>
  <w:abstractNum w:abstractNumId="14">
    <w:nsid w:val="723811B9"/>
    <w:multiLevelType w:val="hybridMultilevel"/>
    <w:tmpl w:val="1450A05E"/>
    <w:lvl w:ilvl="0" w:tplc="AEE28A9C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FDCE63EE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1E70F9E4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68587D26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8710FCD2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D06C50E0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30DCCD32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A542861C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6F1E3918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abstractNum w:abstractNumId="15">
    <w:nsid w:val="7B2752BD"/>
    <w:multiLevelType w:val="hybridMultilevel"/>
    <w:tmpl w:val="DB10A5F2"/>
    <w:lvl w:ilvl="0" w:tplc="E45AD62A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AA4E1762">
      <w:numFmt w:val="bullet"/>
      <w:lvlText w:val="•"/>
      <w:lvlJc w:val="left"/>
      <w:pPr>
        <w:ind w:left="823" w:hanging="243"/>
      </w:pPr>
      <w:rPr>
        <w:rFonts w:hint="default"/>
        <w:lang w:val="ru-RU" w:eastAsia="en-US" w:bidi="ar-SA"/>
      </w:rPr>
    </w:lvl>
    <w:lvl w:ilvl="2" w:tplc="64906708">
      <w:numFmt w:val="bullet"/>
      <w:lvlText w:val="•"/>
      <w:lvlJc w:val="left"/>
      <w:pPr>
        <w:ind w:left="1547" w:hanging="243"/>
      </w:pPr>
      <w:rPr>
        <w:rFonts w:hint="default"/>
        <w:lang w:val="ru-RU" w:eastAsia="en-US" w:bidi="ar-SA"/>
      </w:rPr>
    </w:lvl>
    <w:lvl w:ilvl="3" w:tplc="36A4B5BC">
      <w:numFmt w:val="bullet"/>
      <w:lvlText w:val="•"/>
      <w:lvlJc w:val="left"/>
      <w:pPr>
        <w:ind w:left="2270" w:hanging="243"/>
      </w:pPr>
      <w:rPr>
        <w:rFonts w:hint="default"/>
        <w:lang w:val="ru-RU" w:eastAsia="en-US" w:bidi="ar-SA"/>
      </w:rPr>
    </w:lvl>
    <w:lvl w:ilvl="4" w:tplc="999EC7D6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5" w:tplc="EE48DBC8">
      <w:numFmt w:val="bullet"/>
      <w:lvlText w:val="•"/>
      <w:lvlJc w:val="left"/>
      <w:pPr>
        <w:ind w:left="3717" w:hanging="243"/>
      </w:pPr>
      <w:rPr>
        <w:rFonts w:hint="default"/>
        <w:lang w:val="ru-RU" w:eastAsia="en-US" w:bidi="ar-SA"/>
      </w:rPr>
    </w:lvl>
    <w:lvl w:ilvl="6" w:tplc="165AC8A8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7" w:tplc="47B2FF22">
      <w:numFmt w:val="bullet"/>
      <w:lvlText w:val="•"/>
      <w:lvlJc w:val="left"/>
      <w:pPr>
        <w:ind w:left="5164" w:hanging="243"/>
      </w:pPr>
      <w:rPr>
        <w:rFonts w:hint="default"/>
        <w:lang w:val="ru-RU" w:eastAsia="en-US" w:bidi="ar-SA"/>
      </w:rPr>
    </w:lvl>
    <w:lvl w:ilvl="8" w:tplc="63E481EA">
      <w:numFmt w:val="bullet"/>
      <w:lvlText w:val="•"/>
      <w:lvlJc w:val="left"/>
      <w:pPr>
        <w:ind w:left="5888" w:hanging="24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3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6305"/>
    <w:rsid w:val="003F6305"/>
    <w:rsid w:val="0087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3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6305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63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F630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3952</Words>
  <Characters>22529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2024-10-18T08:44:00Z</dcterms:created>
  <dcterms:modified xsi:type="dcterms:W3CDTF">2024-10-18T08:44:00Z</dcterms:modified>
</cp:coreProperties>
</file>